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EA" w:rsidRDefault="00AF7A80">
      <w:r>
        <w:rPr>
          <w:noProof/>
        </w:rPr>
        <w:drawing>
          <wp:inline distT="0" distB="0" distL="0" distR="0">
            <wp:extent cx="5943600" cy="1133475"/>
            <wp:effectExtent l="0" t="0" r="0" b="9525"/>
            <wp:docPr id="1" name="Picture 1" descr="C:\Users\kmcgrath\Desktop\DCRCoClogoCMYK_horiz-w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cgrath\Desktop\DCRCoClogoCMYK_horiz-w7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A80" w:rsidRPr="00AF7A80" w:rsidRDefault="00AF7A80" w:rsidP="00AF7A80">
      <w:pPr>
        <w:shd w:val="clear" w:color="auto" w:fill="FFFFFF"/>
        <w:spacing w:after="0" w:line="62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</w:pPr>
      <w:r w:rsidRPr="00AF7A80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 xml:space="preserve">Astor </w:t>
      </w:r>
      <w:proofErr w:type="gramStart"/>
      <w:r w:rsidRPr="00AF7A80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>To</w:t>
      </w:r>
      <w:proofErr w:type="gramEnd"/>
      <w:r w:rsidRPr="00AF7A80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 xml:space="preserve"> Host Golf &amp; Tennis Tournament Fundraiser at the </w:t>
      </w:r>
      <w:proofErr w:type="spellStart"/>
      <w:r w:rsidRPr="00AF7A80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>Powelton</w:t>
      </w:r>
      <w:proofErr w:type="spellEnd"/>
      <w:r w:rsidRPr="00AF7A80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</w:rPr>
        <w:t xml:space="preserve"> Club</w:t>
      </w:r>
    </w:p>
    <w:bookmarkStart w:id="0" w:name="_GoBack"/>
    <w:bookmarkEnd w:id="0"/>
    <w:p w:rsidR="00AF7A80" w:rsidRPr="00AF7A80" w:rsidRDefault="00AF7A80" w:rsidP="00AF7A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fldChar w:fldCharType="begin"/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instrText xml:space="preserve"> HYPERLINK "http://www.dcrcoc.org/news" </w:instrText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fldChar w:fldCharType="separate"/>
      </w:r>
      <w:r w:rsidRPr="00AF7A80">
        <w:rPr>
          <w:rFonts w:ascii="inherit" w:eastAsia="Times New Roman" w:hAnsi="inherit" w:cs="Times New Roman"/>
          <w:color w:val="005696"/>
          <w:sz w:val="24"/>
          <w:szCs w:val="24"/>
          <w:bdr w:val="none" w:sz="0" w:space="0" w:color="auto" w:frame="1"/>
        </w:rPr>
        <w:t>All News Releases</w:t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fldChar w:fldCharType="end"/>
      </w:r>
    </w:p>
    <w:p w:rsidR="00AF7A80" w:rsidRPr="00AF7A80" w:rsidRDefault="00AF7A80" w:rsidP="00AF7A80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</w:rPr>
      </w:pPr>
      <w:r w:rsidRPr="00AF7A80">
        <w:rPr>
          <w:rFonts w:ascii="inherit" w:eastAsia="Times New Roman" w:hAnsi="inherit" w:cs="Times New Roman"/>
          <w:b/>
          <w:bCs/>
          <w:i/>
          <w:iCs/>
          <w:color w:val="333333"/>
          <w:sz w:val="24"/>
          <w:szCs w:val="24"/>
        </w:rPr>
        <w:t>May 31, 2017</w:t>
      </w:r>
    </w:p>
    <w:p w:rsidR="00AF7A80" w:rsidRPr="00AF7A80" w:rsidRDefault="00AF7A80" w:rsidP="00AF7A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Astor Services for Children &amp; Families in Rhinebeck will hold its 19th Annual Stenberg Cup Golf Tournament and 2nd Annual Astor Tennis Tournament on June 12th at the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Powelton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Club, 29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Balmville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Road in Newburgh, one of the nation's oldest private clubs, with proceeds to benefit children in Astor's programs.</w:t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  <w:t>Astor is a nonprofit providing children's mental health and child welfare services, plus childhood development programs in New York's mid-Hudson Valley and the Bronx.</w:t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  <w:t xml:space="preserve">The fun-filled day will include 18 holes of golf, a tennis clinic and round robins, a continental breakfast and lunch, plus cocktail and dinner receptions, with celebrity host Michelle Taylor of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iHeart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Radio. The golf tournament will offer several contests, including a hole-in-one challenge, where the winner will receive a vehicle donated by Enterprise, and a Beat the Pro challenge. There will be a raffle for exciting items, including luxurious hotel stays, sports memorabilia and dining experiences.</w:t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  <w:t xml:space="preserve">Major Sponsors include Adams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Fairacre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Farms, Catholic Charities,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M&amp;T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Bank,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Protiviti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, and Rose &amp; Kiernan, Inc. Event Sponsors include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Accumedic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Computer Systems, Inc.; Central Hudson;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Corbally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,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Gartland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and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Rappleyea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, LLP;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D?Arcangelo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&amp; Co., LLP;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Dutchess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Tekcon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Industries, Inc.; Executive Park II Associates, LP; Facilities Maintenance Corp. of Florida; Ingersoll Auto of Pawling; James McGuirk, Ph.D.;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McEathron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Contracting;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MHV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Federal Credit Union; Mauri Architects PC; Mutual of America;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Normann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Staffing; Pain Specialists of New England, PC; Philadelphia Insurance Companies; PMA Companies; Professional Computer Associates,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Inc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;,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Rondout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Savings Bank;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TEG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Federal Credit Union; Thomas,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Drohan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, Waxman,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Petigrow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&amp;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Mayle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, LLP;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Vitech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Systems Group, Inc.; and Williams Lumber &amp; Home Centers.</w:t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  <w:t xml:space="preserve">Tickets for the golf tournament are $225 per golfer or $900 per foursome. For the tennis tournament, tickets are $150 per tennis player. To register for either event or for information, contact Tara Thorne at Astor, (845) 871-1024 or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tthorne@astorservices.org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.</w:t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br/>
      </w:r>
      <w:r w:rsidRPr="00AF7A80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</w:rPr>
        <w:t>About Astor:</w:t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 Since 1953, Astor Services for Children &amp; Families (formerly The Astor Home for Children) has been providing behavioral and educational services in a caring environment where children and their families find strength, healing, hope and trust. Now serving over 8,000 </w:t>
      </w: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lastRenderedPageBreak/>
        <w:t xml:space="preserve">children and families annually,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Astor</w:t>
      </w:r>
      <w:proofErr w:type="gram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?s</w:t>
      </w:r>
      <w:proofErr w:type="spellEnd"/>
      <w:proofErr w:type="gram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current range of services to families in the Mid-Hudson Valley and the Bronx include: Residential Treatment, Therapeutic Foster Family Care, Early Childhood Programs, and Community-Based Behavioral Health and Prevention Services. For additional information about Astor Services for Children &amp; Families, please visit their website at </w:t>
      </w: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www.astorservices.org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 xml:space="preserve"> or call Astor Services for Children &amp; Families: Home for Children Foundation at (845) 871-1117.</w:t>
      </w:r>
    </w:p>
    <w:p w:rsidR="00AF7A80" w:rsidRPr="00AF7A80" w:rsidRDefault="00AF7A80" w:rsidP="00AF7A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Contact:</w:t>
      </w:r>
    </w:p>
    <w:p w:rsidR="00AF7A80" w:rsidRPr="00AF7A80" w:rsidRDefault="00AF7A80" w:rsidP="00AF7A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Sonia Barnes-Moorhead, Executive Vice President</w:t>
      </w:r>
    </w:p>
    <w:p w:rsidR="00AF7A80" w:rsidRPr="00AF7A80" w:rsidRDefault="00AF7A80" w:rsidP="00AF7A8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</w:rPr>
      </w:pPr>
      <w:proofErr w:type="spellStart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smoorhead@astorservices.org</w:t>
      </w:r>
      <w:proofErr w:type="spellEnd"/>
      <w:r w:rsidRPr="00AF7A80">
        <w:rPr>
          <w:rFonts w:ascii="inherit" w:eastAsia="Times New Roman" w:hAnsi="inherit" w:cs="Times New Roman"/>
          <w:color w:val="333333"/>
          <w:sz w:val="24"/>
          <w:szCs w:val="24"/>
        </w:rPr>
        <w:t>, (845) 871-1117</w:t>
      </w:r>
    </w:p>
    <w:p w:rsidR="00AF7A80" w:rsidRDefault="00AF7A80"/>
    <w:sectPr w:rsidR="00AF7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3924"/>
    <w:multiLevelType w:val="multilevel"/>
    <w:tmpl w:val="CA70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80"/>
    <w:rsid w:val="00053BEA"/>
    <w:rsid w:val="00A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7A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F7A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F7A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7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7A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F7A8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F7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Astor Services for Children and Families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McGrath</dc:creator>
  <cp:lastModifiedBy>Kim McGrath</cp:lastModifiedBy>
  <cp:revision>1</cp:revision>
  <dcterms:created xsi:type="dcterms:W3CDTF">2017-07-19T18:42:00Z</dcterms:created>
  <dcterms:modified xsi:type="dcterms:W3CDTF">2017-07-19T18:43:00Z</dcterms:modified>
</cp:coreProperties>
</file>